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ind w:left="0" w:firstLine="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b w:val="1"/>
          <w:color w:val="6d64e8"/>
          <w:sz w:val="40"/>
          <w:szCs w:val="40"/>
          <w:rtl w:val="0"/>
        </w:rPr>
        <w:t xml:space="preserve">Clear Blue Commercial Presents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68"/>
          <w:szCs w:val="68"/>
        </w:rPr>
      </w:pPr>
      <w:bookmarkStart w:colFirst="0" w:colLast="0" w:name="_6jynaot9cbnq" w:id="0"/>
      <w:bookmarkEnd w:id="0"/>
      <w:r w:rsidDel="00000000" w:rsidR="00000000" w:rsidRPr="00000000">
        <w:rPr>
          <w:rtl w:val="0"/>
        </w:rPr>
        <w:t xml:space="preserve">“Must Knows” For Commercial Real Estate Investors!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000000"/>
        </w:rPr>
      </w:pPr>
      <w:bookmarkStart w:colFirst="0" w:colLast="0" w:name="_xr1uctwau2qt" w:id="1"/>
      <w:bookmarkEnd w:id="1"/>
      <w:r w:rsidDel="00000000" w:rsidR="00000000" w:rsidRPr="00000000">
        <w:rPr>
          <w:color w:val="000000"/>
          <w:rtl w:val="0"/>
        </w:rPr>
        <w:t xml:space="preserve">August 29,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rrar1dgps27e" w:id="2"/>
      <w:bookmarkEnd w:id="2"/>
      <w:r w:rsidDel="00000000" w:rsidR="00000000" w:rsidRPr="00000000">
        <w:rPr>
          <w:rtl w:val="0"/>
        </w:rPr>
        <w:t xml:space="preserve">Your Cap Rate Is Not Your Return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Your Cap rate may not be your return, it is just the Investment's  value at that particular time.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If you are a real estate investor and you seek a particular return on your investment; say 8%. The thought that an 8% cap rate is the equivalent is not necessarily accurate. In fact, in  buy-and-hold scenarios this false assumption has caused many investments to not perform as expected overtime. </w:t>
        <w:br w:type="textWrapping"/>
        <w:br w:type="textWrapping"/>
        <w:t xml:space="preserve">To remedy this issue remember the following: The cap rate is a determination of value at a particular time. Your return represents profit throughout the life of the investment. </w:t>
        <w:br w:type="textWrapping"/>
        <w:br w:type="textWrapping"/>
        <w:t xml:space="preserve">Take a look at the Investopedia cap rate definition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br w:type="textWrapping"/>
        <w:t xml:space="preserve">“</w:t>
      </w:r>
      <w:r w:rsidDel="00000000" w:rsidR="00000000" w:rsidRPr="00000000">
        <w:rPr>
          <w:i w:val="1"/>
          <w:rtl w:val="0"/>
        </w:rPr>
        <w:t xml:space="preserve">The Cap Rate is the rate of return that an investment property will generate based on its current market value, and is a quick way to compare different investment property options including houses, apartments and office buildings”</w:t>
      </w:r>
      <w:r w:rsidDel="00000000" w:rsidR="00000000" w:rsidRPr="00000000">
        <w:rPr>
          <w:rtl w:val="0"/>
        </w:rPr>
        <w:br w:type="textWrapping"/>
        <w:br w:type="textWrapping"/>
        <w:t xml:space="preserve">Within Investopedia"s specific language, notice the word "current" is used to Define value type, i.e., "current value".   Thus, only if you require a property showing a current 8% return is when the 8% cap rate may be a sufficient gauge if calculated properly.   But if you seek an 8% return over significant time, i.e., longer than 12 months, use another source. Specifically, check your internal rate of return (IRR) over time of ownership; coupled with your cash on cash return.</w:t>
        <w:br w:type="textWrapping"/>
        <w:br w:type="textWrapping"/>
        <w:t xml:space="preserve">Coming soon, "to know IRV is to know the relationships between cap rate,  net operating income and value".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In the meantime, use my complimentary investment calculator link below. And remember,  if you're concerned your deal may not go through,  don't waste time.  Call Clear Blue  Commercial!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Written by Tony Conner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Tony@clearbluecommercial.com</w:t>
        </w:r>
      </w:hyperlink>
      <w:r w:rsidDel="00000000" w:rsidR="00000000" w:rsidRPr="00000000">
        <w:rPr>
          <w:rtl w:val="0"/>
        </w:rPr>
        <w:t xml:space="preserve">  510-686-3242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&lt;iframe id="investment-widget" allowtransparency="true" scrolling="no" title="Investment Widget" style="border: none; max-width: 100%; min-width: 180px;" height="575" width="300" src="https://secure.blyn.cc/mapi/investmentcalculator.php?ac=WVd8kWlBn5sK+Ze9Mv1kFEJD7XXMyPl/tNgKJUYckl4="&gt;&lt;/iframe&gt;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8" w:type="first"/>
      <w:headerReference r:id="rId9" w:type="default"/>
      <w:footerReference r:id="rId10" w:type="first"/>
      <w:footerReference r:id="rId11" w:type="default"/>
      <w:pgSz w:h="15840" w:w="12240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40" w:lineRule="auto"/>
      <w:ind w:left="-1440" w:firstLine="0"/>
      <w:contextualSpacing w:val="0"/>
      <w:rPr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-923924</wp:posOffset>
          </wp:positionH>
          <wp:positionV relativeFrom="paragraph">
            <wp:posOffset>100013</wp:posOffset>
          </wp:positionV>
          <wp:extent cx="7791450" cy="1065497"/>
          <wp:effectExtent b="0" l="0" r="0" t="0"/>
          <wp:wrapTopAndBottom distB="0" distT="0"/>
          <wp:docPr descr="footer graphic" id="4" name="image7.png"/>
          <a:graphic>
            <a:graphicData uri="http://schemas.openxmlformats.org/drawingml/2006/picture">
              <pic:pic>
                <pic:nvPicPr>
                  <pic:cNvPr descr="footer graphic" id="0" name="image7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91450" cy="106549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40" w:lineRule="auto"/>
      <w:ind w:left="-1440" w:firstLine="0"/>
      <w:contextualSpacing w:val="0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40" w:lineRule="auto"/>
      <w:ind w:left="-1440" w:firstLine="0"/>
      <w:contextualSpacing w:val="0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40" w:lineRule="auto"/>
      <w:ind w:left="-1440" w:firstLine="0"/>
      <w:contextualSpacing w:val="0"/>
      <w:rPr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40" w:lineRule="auto"/>
      <w:ind w:left="-1440" w:firstLine="0"/>
      <w:contextualSpacing w:val="0"/>
      <w:rPr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-923924</wp:posOffset>
          </wp:positionH>
          <wp:positionV relativeFrom="paragraph">
            <wp:posOffset>106078</wp:posOffset>
          </wp:positionV>
          <wp:extent cx="7791450" cy="1065497"/>
          <wp:effectExtent b="0" l="0" r="0" t="0"/>
          <wp:wrapTopAndBottom distB="0" distT="0"/>
          <wp:docPr descr="footer graphic" id="3" name="image6.png"/>
          <a:graphic>
            <a:graphicData uri="http://schemas.openxmlformats.org/drawingml/2006/picture">
              <pic:pic>
                <pic:nvPicPr>
                  <pic:cNvPr descr="footer graphic" id="0" name="image6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91450" cy="106549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40" w:lineRule="auto"/>
      <w:ind w:left="-1440" w:firstLine="0"/>
      <w:contextualSpacing w:val="0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40" w:lineRule="auto"/>
      <w:ind w:left="-1440" w:firstLine="0"/>
      <w:contextualSpacing w:val="0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40" w:lineRule="auto"/>
      <w:ind w:left="-1440" w:firstLine="0"/>
      <w:contextualSpacing w:val="0"/>
      <w:rPr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800" w:lineRule="auto"/>
      <w:contextualSpacing w:val="0"/>
      <w:rPr>
        <w:color w:val="e01b84"/>
        <w:sz w:val="24"/>
        <w:szCs w:val="24"/>
      </w:rPr>
    </w:pPr>
    <w:r w:rsidDel="00000000" w:rsidR="00000000" w:rsidRPr="00000000">
      <w:rPr>
        <w:color w:val="e01b84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e01b84"/>
        <w:sz w:val="24"/>
        <w:szCs w:val="24"/>
        <w:rtl w:val="0"/>
      </w:rPr>
      <w:t xml:space="preserve">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5724525</wp:posOffset>
          </wp:positionH>
          <wp:positionV relativeFrom="paragraph">
            <wp:posOffset>-66674</wp:posOffset>
          </wp:positionV>
          <wp:extent cx="1143000" cy="1143000"/>
          <wp:effectExtent b="0" l="0" r="0" t="0"/>
          <wp:wrapSquare wrapText="bothSides" distB="0" distT="0" distL="0" distR="0"/>
          <wp:docPr descr="corner graphic" id="2" name="image5.png"/>
          <a:graphic>
            <a:graphicData uri="http://schemas.openxmlformats.org/drawingml/2006/picture">
              <pic:pic>
                <pic:nvPicPr>
                  <pic:cNvPr descr="corner graphic"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4581525</wp:posOffset>
          </wp:positionH>
          <wp:positionV relativeFrom="paragraph">
            <wp:posOffset>-66674</wp:posOffset>
          </wp:positionV>
          <wp:extent cx="2281450" cy="2281450"/>
          <wp:effectExtent b="0" l="0" r="0" t="0"/>
          <wp:wrapSquare wrapText="bothSides" distB="0" distT="0" distL="0" distR="0"/>
          <wp:docPr descr="geometric_corner.png" id="1" name="image4.png"/>
          <a:graphic>
            <a:graphicData uri="http://schemas.openxmlformats.org/drawingml/2006/picture">
              <pic:pic>
                <pic:nvPicPr>
                  <pic:cNvPr descr="geometric_corner.png"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1450" cy="22814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666666"/>
        <w:sz w:val="22"/>
        <w:szCs w:val="22"/>
        <w:lang w:val="en"/>
      </w:rPr>
    </w:rPrDefault>
    <w:pPrDefault>
      <w:pPr>
        <w:spacing w:before="200" w:line="335.99999999999994" w:lineRule="auto"/>
        <w:ind w:left="-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="240" w:lineRule="auto"/>
    </w:pPr>
    <w:rPr>
      <w:color w:val="000000"/>
      <w:sz w:val="42"/>
      <w:szCs w:val="42"/>
    </w:rPr>
  </w:style>
  <w:style w:type="paragraph" w:styleId="Heading2">
    <w:name w:val="heading 2"/>
    <w:basedOn w:val="Normal"/>
    <w:next w:val="Normal"/>
    <w:pPr>
      <w:spacing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spacing w:line="240" w:lineRule="auto"/>
    </w:pPr>
    <w:rPr>
      <w:b w:val="1"/>
      <w:color w:val="e01b84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0" w:lineRule="auto"/>
    </w:pPr>
    <w:rPr>
      <w:b w:val="1"/>
      <w:color w:val="6d64e8"/>
      <w:sz w:val="40"/>
      <w:szCs w:val="40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after="0" w:before="400" w:line="240" w:lineRule="auto"/>
    </w:pPr>
    <w:rPr>
      <w:color w:val="283592"/>
      <w:sz w:val="68"/>
      <w:szCs w:val="68"/>
    </w:rPr>
  </w:style>
  <w:style w:type="paragraph" w:styleId="Subtitle">
    <w:name w:val="Subtitle"/>
    <w:basedOn w:val="Normal"/>
    <w:next w:val="Normal"/>
    <w:pPr/>
    <w:rPr>
      <w:color w:val="e01b8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mailto:Tony@clearbluecommercial.com" TargetMode="External"/><Relationship Id="rId7" Type="http://schemas.openxmlformats.org/officeDocument/2006/relationships/hyperlink" Target="https://secure.blyn.cc/mapi/investmentcalculator.php?ac=WVd8kWlBn5sK+Ze9Mv1kFEJD7XXMyPl/tNgKJUYckl4=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